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04" w:rsidRPr="00F81C72" w:rsidRDefault="00A32F72">
      <w:pPr>
        <w:spacing w:line="240" w:lineRule="auto"/>
        <w:rPr>
          <w:b/>
          <w:sz w:val="28"/>
          <w:szCs w:val="28"/>
          <w:u w:val="single"/>
          <w:lang w:val="eu-ES"/>
        </w:rPr>
      </w:pPr>
      <w:bookmarkStart w:id="0" w:name="_GoBack"/>
      <w:bookmarkEnd w:id="0"/>
      <w:r w:rsidRPr="00F81C72">
        <w:rPr>
          <w:b/>
          <w:sz w:val="28"/>
          <w:szCs w:val="28"/>
          <w:u w:val="single"/>
          <w:lang w:val="eu-ES"/>
        </w:rPr>
        <w:t xml:space="preserve">HEZIKETA ZIKLOETARA SARTZEKO PROBA 2019 - AZTERKETA ZUZENDUA </w:t>
      </w:r>
    </w:p>
    <w:p w:rsidR="000E5604" w:rsidRPr="00F81C72" w:rsidRDefault="000E5604">
      <w:pPr>
        <w:spacing w:line="240" w:lineRule="auto"/>
        <w:rPr>
          <w:b/>
          <w:sz w:val="28"/>
          <w:szCs w:val="28"/>
          <w:lang w:val="eu-ES"/>
        </w:rPr>
      </w:pPr>
    </w:p>
    <w:p w:rsidR="000E5604" w:rsidRPr="00F81C72" w:rsidRDefault="00A32F72">
      <w:pPr>
        <w:pStyle w:val="Prrafodelista"/>
        <w:numPr>
          <w:ilvl w:val="0"/>
          <w:numId w:val="1"/>
        </w:numPr>
        <w:spacing w:line="360" w:lineRule="auto"/>
        <w:rPr>
          <w:rFonts w:ascii="Arial" w:hAnsi="Arial" w:cs="Arial"/>
          <w:b/>
          <w:lang w:val="eu-ES"/>
        </w:rPr>
      </w:pPr>
      <w:r w:rsidRPr="00F81C72">
        <w:rPr>
          <w:rFonts w:ascii="Arial" w:hAnsi="Arial" w:cs="Arial"/>
          <w:b/>
          <w:lang w:val="eu-ES"/>
        </w:rPr>
        <w:t>KANTAURI, S.A</w:t>
      </w:r>
    </w:p>
    <w:p w:rsidR="000E5604" w:rsidRPr="00F81C72" w:rsidRDefault="00A32F72">
      <w:pPr>
        <w:pStyle w:val="Prrafodelista"/>
        <w:numPr>
          <w:ilvl w:val="0"/>
          <w:numId w:val="2"/>
        </w:numPr>
        <w:spacing w:line="360" w:lineRule="auto"/>
        <w:rPr>
          <w:rFonts w:ascii="Arial" w:hAnsi="Arial" w:cs="Arial"/>
          <w:lang w:val="eu-ES"/>
        </w:rPr>
      </w:pPr>
      <w:r w:rsidRPr="00F81C72">
        <w:rPr>
          <w:rFonts w:ascii="Arial" w:hAnsi="Arial" w:cs="Arial"/>
          <w:lang w:val="eu-ES"/>
        </w:rPr>
        <w:t>Egoera balantzea</w:t>
      </w:r>
    </w:p>
    <w:tbl>
      <w:tblPr>
        <w:tblStyle w:val="Tablaconcuadrcula"/>
        <w:tblW w:w="8720" w:type="dxa"/>
        <w:tblCellMar>
          <w:left w:w="113" w:type="dxa"/>
        </w:tblCellMar>
        <w:tblLook w:val="04A0" w:firstRow="1" w:lastRow="0" w:firstColumn="1" w:lastColumn="0" w:noHBand="0" w:noVBand="1"/>
      </w:tblPr>
      <w:tblGrid>
        <w:gridCol w:w="3087"/>
        <w:gridCol w:w="1077"/>
        <w:gridCol w:w="3600"/>
        <w:gridCol w:w="956"/>
      </w:tblGrid>
      <w:tr w:rsidR="000E5604" w:rsidRPr="00F81C72">
        <w:tc>
          <w:tcPr>
            <w:tcW w:w="3086" w:type="dxa"/>
            <w:tcBorders>
              <w:top w:val="nil"/>
              <w:left w:val="nil"/>
              <w:bottom w:val="nil"/>
              <w:right w:val="nil"/>
            </w:tcBorders>
            <w:shd w:val="clear" w:color="auto" w:fill="D9D9D9" w:themeFill="background1" w:themeFillShade="D9"/>
          </w:tcPr>
          <w:p w:rsidR="000E5604" w:rsidRPr="00F81C72" w:rsidRDefault="00A32F72">
            <w:pPr>
              <w:spacing w:before="240" w:after="0"/>
              <w:rPr>
                <w:rFonts w:ascii="Arial" w:hAnsi="Arial" w:cs="Arial"/>
                <w:b/>
                <w:sz w:val="20"/>
                <w:szCs w:val="20"/>
                <w:u w:val="single"/>
                <w:lang w:val="eu-ES"/>
              </w:rPr>
            </w:pPr>
            <w:r w:rsidRPr="00F81C72">
              <w:rPr>
                <w:rFonts w:ascii="Arial" w:hAnsi="Arial" w:cs="Arial"/>
                <w:b/>
                <w:sz w:val="20"/>
                <w:szCs w:val="20"/>
                <w:u w:val="single"/>
                <w:lang w:val="eu-ES"/>
              </w:rPr>
              <w:t>AKTIBOA</w:t>
            </w:r>
          </w:p>
        </w:tc>
        <w:tc>
          <w:tcPr>
            <w:tcW w:w="1077" w:type="dxa"/>
            <w:tcBorders>
              <w:top w:val="nil"/>
              <w:left w:val="nil"/>
              <w:bottom w:val="nil"/>
              <w:right w:val="nil"/>
            </w:tcBorders>
            <w:shd w:val="clear" w:color="auto" w:fill="D9D9D9" w:themeFill="background1" w:themeFillShade="D9"/>
          </w:tcPr>
          <w:p w:rsidR="000E5604" w:rsidRPr="00F81C72" w:rsidRDefault="000E5604">
            <w:pPr>
              <w:spacing w:before="240" w:after="0"/>
              <w:rPr>
                <w:rFonts w:ascii="Arial" w:hAnsi="Arial" w:cs="Arial"/>
                <w:b/>
                <w:sz w:val="20"/>
                <w:szCs w:val="20"/>
                <w:u w:val="single"/>
                <w:lang w:val="eu-ES"/>
              </w:rPr>
            </w:pPr>
          </w:p>
        </w:tc>
        <w:tc>
          <w:tcPr>
            <w:tcW w:w="3600" w:type="dxa"/>
            <w:tcBorders>
              <w:top w:val="nil"/>
              <w:left w:val="nil"/>
              <w:bottom w:val="nil"/>
              <w:right w:val="nil"/>
            </w:tcBorders>
            <w:shd w:val="clear" w:color="auto" w:fill="D9D9D9" w:themeFill="background1" w:themeFillShade="D9"/>
          </w:tcPr>
          <w:p w:rsidR="000E5604" w:rsidRPr="00F81C72" w:rsidRDefault="00A32F72">
            <w:pPr>
              <w:spacing w:before="240" w:after="0"/>
              <w:rPr>
                <w:rFonts w:ascii="Arial" w:hAnsi="Arial" w:cs="Arial"/>
                <w:b/>
                <w:sz w:val="20"/>
                <w:szCs w:val="20"/>
                <w:u w:val="single"/>
                <w:lang w:val="eu-ES"/>
              </w:rPr>
            </w:pPr>
            <w:r w:rsidRPr="00F81C72">
              <w:rPr>
                <w:rFonts w:ascii="Arial" w:hAnsi="Arial" w:cs="Arial"/>
                <w:b/>
                <w:sz w:val="20"/>
                <w:szCs w:val="20"/>
                <w:u w:val="single"/>
                <w:lang w:val="eu-ES"/>
              </w:rPr>
              <w:t>ONDARE  GARBIA ETA PASIBOA</w:t>
            </w:r>
          </w:p>
        </w:tc>
        <w:tc>
          <w:tcPr>
            <w:tcW w:w="956" w:type="dxa"/>
            <w:tcBorders>
              <w:top w:val="nil"/>
              <w:left w:val="nil"/>
              <w:bottom w:val="nil"/>
              <w:right w:val="nil"/>
            </w:tcBorders>
            <w:shd w:val="clear" w:color="auto" w:fill="D9D9D9" w:themeFill="background1" w:themeFillShade="D9"/>
          </w:tcPr>
          <w:p w:rsidR="000E5604" w:rsidRPr="00F81C72" w:rsidRDefault="000E5604">
            <w:pPr>
              <w:spacing w:before="240" w:after="0"/>
              <w:jc w:val="center"/>
              <w:rPr>
                <w:rFonts w:ascii="Arial" w:hAnsi="Arial" w:cs="Arial"/>
                <w:b/>
                <w:sz w:val="20"/>
                <w:szCs w:val="20"/>
                <w:u w:val="single"/>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AKTIBO EZ-KORRONTEA</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b/>
                <w:sz w:val="20"/>
                <w:szCs w:val="20"/>
                <w:lang w:val="eu-ES"/>
              </w:rPr>
            </w:pPr>
            <w:r w:rsidRPr="00F81C72">
              <w:rPr>
                <w:rFonts w:ascii="Arial" w:hAnsi="Arial" w:cs="Arial"/>
                <w:b/>
                <w:sz w:val="20"/>
                <w:szCs w:val="20"/>
                <w:lang w:val="eu-ES"/>
              </w:rPr>
              <w:t>160.330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ONDARE GARBIA</w:t>
            </w:r>
          </w:p>
        </w:tc>
        <w:tc>
          <w:tcPr>
            <w:tcW w:w="956" w:type="dxa"/>
            <w:tcBorders>
              <w:top w:val="nil"/>
              <w:left w:val="nil"/>
              <w:bottom w:val="nil"/>
              <w:right w:val="nil"/>
            </w:tcBorders>
            <w:shd w:val="clear" w:color="auto" w:fill="auto"/>
          </w:tcPr>
          <w:p w:rsidR="000E5604" w:rsidRPr="00F81C72" w:rsidRDefault="00A32F72">
            <w:pPr>
              <w:spacing w:before="240" w:after="0"/>
              <w:jc w:val="right"/>
              <w:rPr>
                <w:lang w:val="eu-ES"/>
              </w:rPr>
            </w:pPr>
            <w:r w:rsidRPr="00F81C72">
              <w:rPr>
                <w:rFonts w:ascii="Arial" w:hAnsi="Arial" w:cs="Arial"/>
                <w:b/>
                <w:sz w:val="20"/>
                <w:szCs w:val="20"/>
                <w:lang w:val="eu-ES"/>
              </w:rPr>
              <w:t>136.350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Ibilgetu materiala</w:t>
            </w:r>
          </w:p>
        </w:tc>
        <w:tc>
          <w:tcPr>
            <w:tcW w:w="1077"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sz w:val="20"/>
                <w:szCs w:val="20"/>
                <w:lang w:val="eu-ES"/>
              </w:rPr>
            </w:pP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color w:val="FF0000"/>
                <w:sz w:val="20"/>
                <w:szCs w:val="20"/>
                <w:lang w:val="eu-ES"/>
              </w:rPr>
            </w:pPr>
            <w:r w:rsidRPr="00F81C72">
              <w:rPr>
                <w:rFonts w:ascii="Arial" w:hAnsi="Arial" w:cs="Arial"/>
                <w:color w:val="FF0000"/>
                <w:sz w:val="20"/>
                <w:szCs w:val="20"/>
                <w:lang w:val="eu-ES"/>
              </w:rPr>
              <w:t>Kapital Soziala</w:t>
            </w:r>
          </w:p>
        </w:tc>
        <w:tc>
          <w:tcPr>
            <w:tcW w:w="956" w:type="dxa"/>
            <w:tcBorders>
              <w:top w:val="nil"/>
              <w:left w:val="nil"/>
              <w:bottom w:val="nil"/>
              <w:right w:val="nil"/>
            </w:tcBorders>
            <w:shd w:val="clear" w:color="auto" w:fill="auto"/>
          </w:tcPr>
          <w:p w:rsidR="000E5604" w:rsidRPr="00F81C72" w:rsidRDefault="00A32F72">
            <w:pPr>
              <w:spacing w:before="240" w:after="0"/>
              <w:jc w:val="right"/>
              <w:rPr>
                <w:lang w:val="eu-ES"/>
              </w:rPr>
            </w:pPr>
            <w:r w:rsidRPr="00F81C72">
              <w:rPr>
                <w:rFonts w:ascii="Arial" w:hAnsi="Arial" w:cs="Arial"/>
                <w:color w:val="FF0000"/>
                <w:sz w:val="20"/>
                <w:szCs w:val="20"/>
                <w:lang w:val="eu-ES"/>
              </w:rPr>
              <w:t>36.350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Garraio elementuak</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18.000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Legezko erreserbak</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100.000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Altzariak</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3.330</w:t>
            </w:r>
          </w:p>
        </w:tc>
        <w:tc>
          <w:tcPr>
            <w:tcW w:w="3600" w:type="dxa"/>
            <w:tcBorders>
              <w:top w:val="nil"/>
              <w:left w:val="nil"/>
              <w:bottom w:val="nil"/>
              <w:right w:val="nil"/>
            </w:tcBorders>
            <w:shd w:val="clear" w:color="auto" w:fill="auto"/>
          </w:tcPr>
          <w:p w:rsidR="000E5604" w:rsidRPr="00F81C72" w:rsidRDefault="000E5604">
            <w:pPr>
              <w:spacing w:before="240" w:after="0"/>
              <w:rPr>
                <w:rFonts w:ascii="Arial" w:hAnsi="Arial" w:cs="Arial"/>
                <w:sz w:val="20"/>
                <w:szCs w:val="20"/>
                <w:lang w:val="eu-ES"/>
              </w:rPr>
            </w:pP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sz w:val="20"/>
                <w:szCs w:val="20"/>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Inform. Prozes.ekip.</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4.000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PASIBO EZ-KORRONTEA</w:t>
            </w: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b/>
                <w:sz w:val="20"/>
                <w:szCs w:val="20"/>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Eraikuntzak</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125.000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Kred. Erak. e/lu-ko zorrak</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45.000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Makinaria</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30.000</w:t>
            </w:r>
          </w:p>
        </w:tc>
        <w:tc>
          <w:tcPr>
            <w:tcW w:w="3600" w:type="dxa"/>
            <w:tcBorders>
              <w:top w:val="nil"/>
              <w:left w:val="nil"/>
              <w:bottom w:val="nil"/>
              <w:right w:val="nil"/>
            </w:tcBorders>
            <w:shd w:val="clear" w:color="auto" w:fill="auto"/>
          </w:tcPr>
          <w:p w:rsidR="000E5604" w:rsidRPr="00F81C72" w:rsidRDefault="000E5604">
            <w:pPr>
              <w:spacing w:before="240" w:after="0"/>
              <w:rPr>
                <w:rFonts w:ascii="Arial" w:hAnsi="Arial" w:cs="Arial"/>
                <w:sz w:val="20"/>
                <w:szCs w:val="20"/>
                <w:lang w:val="eu-ES"/>
              </w:rPr>
            </w:pP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sz w:val="20"/>
                <w:szCs w:val="20"/>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Ibilg. Mat. Amort. Met.</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(-20.000)</w:t>
            </w:r>
          </w:p>
        </w:tc>
        <w:tc>
          <w:tcPr>
            <w:tcW w:w="3600" w:type="dxa"/>
            <w:tcBorders>
              <w:top w:val="nil"/>
              <w:left w:val="nil"/>
              <w:bottom w:val="nil"/>
              <w:right w:val="nil"/>
            </w:tcBorders>
            <w:shd w:val="clear" w:color="auto" w:fill="auto"/>
          </w:tcPr>
          <w:p w:rsidR="000E5604" w:rsidRPr="00F81C72" w:rsidRDefault="000E5604">
            <w:pPr>
              <w:spacing w:before="240" w:after="0"/>
              <w:rPr>
                <w:rFonts w:ascii="Arial" w:hAnsi="Arial" w:cs="Arial"/>
                <w:b/>
                <w:sz w:val="20"/>
                <w:szCs w:val="20"/>
                <w:lang w:val="eu-ES"/>
              </w:rPr>
            </w:pP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b/>
                <w:sz w:val="20"/>
                <w:szCs w:val="20"/>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AKTIBO KORRONTEA</w:t>
            </w:r>
          </w:p>
        </w:tc>
        <w:tc>
          <w:tcPr>
            <w:tcW w:w="1077" w:type="dxa"/>
            <w:tcBorders>
              <w:top w:val="nil"/>
              <w:left w:val="nil"/>
              <w:bottom w:val="nil"/>
              <w:right w:val="nil"/>
            </w:tcBorders>
            <w:shd w:val="clear" w:color="auto" w:fill="auto"/>
          </w:tcPr>
          <w:p w:rsidR="000E5604" w:rsidRPr="00F81C72" w:rsidRDefault="00A32F72">
            <w:pPr>
              <w:spacing w:before="240" w:after="0"/>
              <w:jc w:val="right"/>
              <w:rPr>
                <w:lang w:val="eu-ES"/>
              </w:rPr>
            </w:pPr>
            <w:r w:rsidRPr="00F81C72">
              <w:rPr>
                <w:rFonts w:ascii="Arial" w:hAnsi="Arial" w:cs="Arial"/>
                <w:b/>
                <w:sz w:val="20"/>
                <w:szCs w:val="20"/>
                <w:lang w:val="eu-ES"/>
              </w:rPr>
              <w:t>58.080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PASIBO KORRONTEA</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b/>
                <w:sz w:val="20"/>
                <w:szCs w:val="20"/>
                <w:lang w:val="eu-ES"/>
              </w:rPr>
            </w:pPr>
            <w:r w:rsidRPr="00F81C72">
              <w:rPr>
                <w:rFonts w:ascii="Arial" w:hAnsi="Arial" w:cs="Arial"/>
                <w:b/>
                <w:sz w:val="20"/>
                <w:szCs w:val="20"/>
                <w:lang w:val="eu-ES"/>
              </w:rPr>
              <w:t>37.060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Izakinak</w:t>
            </w:r>
          </w:p>
        </w:tc>
        <w:tc>
          <w:tcPr>
            <w:tcW w:w="1077"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b/>
                <w:sz w:val="20"/>
                <w:szCs w:val="20"/>
                <w:lang w:val="eu-ES"/>
              </w:rPr>
            </w:pP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b/>
                <w:sz w:val="20"/>
                <w:szCs w:val="20"/>
                <w:lang w:val="eu-ES"/>
              </w:rPr>
              <w:t>E/lab. zorrak</w:t>
            </w: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b/>
                <w:sz w:val="20"/>
                <w:szCs w:val="20"/>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Lehengaiak</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15.300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Kred erak. e/lab-ko zorrak</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2660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Zordun komertzialak eta…</w:t>
            </w:r>
          </w:p>
        </w:tc>
        <w:tc>
          <w:tcPr>
            <w:tcW w:w="1077"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b/>
                <w:sz w:val="20"/>
                <w:szCs w:val="20"/>
                <w:lang w:val="eu-ES"/>
              </w:rPr>
            </w:pP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Hartzekodun komertzialak eta …</w:t>
            </w: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b/>
                <w:sz w:val="20"/>
                <w:szCs w:val="20"/>
                <w:lang w:val="eu-ES"/>
              </w:rPr>
            </w:pP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Bezeroak</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4.500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Hornitzaileak</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25.000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Bezeroak, kobr. Merk. Efekt.</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23.000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 xml:space="preserve">Hornitzaileak, ord. Merk. Efekt. </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6.000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Eskudirua eta…</w:t>
            </w:r>
          </w:p>
        </w:tc>
        <w:tc>
          <w:tcPr>
            <w:tcW w:w="1077"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sz w:val="20"/>
                <w:szCs w:val="20"/>
                <w:lang w:val="eu-ES"/>
              </w:rPr>
            </w:pP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GS hartzekodun</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2.000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Bankuak k/k</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14.600</w:t>
            </w:r>
          </w:p>
        </w:tc>
        <w:tc>
          <w:tcPr>
            <w:tcW w:w="3600"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OP hartzekodun</w:t>
            </w:r>
          </w:p>
        </w:tc>
        <w:tc>
          <w:tcPr>
            <w:tcW w:w="956"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1.400</w:t>
            </w:r>
          </w:p>
        </w:tc>
      </w:tr>
      <w:tr w:rsidR="000E5604" w:rsidRPr="00F81C72">
        <w:tc>
          <w:tcPr>
            <w:tcW w:w="3086" w:type="dxa"/>
            <w:tcBorders>
              <w:top w:val="nil"/>
              <w:left w:val="nil"/>
              <w:bottom w:val="nil"/>
              <w:right w:val="nil"/>
            </w:tcBorders>
            <w:shd w:val="clear" w:color="auto" w:fill="auto"/>
          </w:tcPr>
          <w:p w:rsidR="000E5604" w:rsidRPr="00F81C72" w:rsidRDefault="00A32F72">
            <w:pPr>
              <w:spacing w:before="240" w:after="0"/>
              <w:rPr>
                <w:rFonts w:ascii="Arial" w:hAnsi="Arial" w:cs="Arial"/>
                <w:sz w:val="20"/>
                <w:szCs w:val="20"/>
                <w:lang w:val="eu-ES"/>
              </w:rPr>
            </w:pPr>
            <w:r w:rsidRPr="00F81C72">
              <w:rPr>
                <w:rFonts w:ascii="Arial" w:hAnsi="Arial" w:cs="Arial"/>
                <w:sz w:val="20"/>
                <w:szCs w:val="20"/>
                <w:lang w:val="eu-ES"/>
              </w:rPr>
              <w:t>Kutxa</w:t>
            </w:r>
          </w:p>
        </w:tc>
        <w:tc>
          <w:tcPr>
            <w:tcW w:w="1077" w:type="dxa"/>
            <w:tcBorders>
              <w:top w:val="nil"/>
              <w:left w:val="nil"/>
              <w:bottom w:val="nil"/>
              <w:right w:val="nil"/>
            </w:tcBorders>
            <w:shd w:val="clear" w:color="auto" w:fill="auto"/>
          </w:tcPr>
          <w:p w:rsidR="000E5604" w:rsidRPr="00F81C72" w:rsidRDefault="00A32F72">
            <w:pPr>
              <w:spacing w:before="240" w:after="0"/>
              <w:jc w:val="right"/>
              <w:rPr>
                <w:rFonts w:ascii="Arial" w:hAnsi="Arial" w:cs="Arial"/>
                <w:sz w:val="20"/>
                <w:szCs w:val="20"/>
                <w:lang w:val="eu-ES"/>
              </w:rPr>
            </w:pPr>
            <w:r w:rsidRPr="00F81C72">
              <w:rPr>
                <w:rFonts w:ascii="Arial" w:hAnsi="Arial" w:cs="Arial"/>
                <w:sz w:val="20"/>
                <w:szCs w:val="20"/>
                <w:lang w:val="eu-ES"/>
              </w:rPr>
              <w:t>680</w:t>
            </w:r>
          </w:p>
        </w:tc>
        <w:tc>
          <w:tcPr>
            <w:tcW w:w="3600" w:type="dxa"/>
            <w:tcBorders>
              <w:top w:val="nil"/>
              <w:left w:val="nil"/>
              <w:bottom w:val="nil"/>
              <w:right w:val="nil"/>
            </w:tcBorders>
            <w:shd w:val="clear" w:color="auto" w:fill="auto"/>
          </w:tcPr>
          <w:p w:rsidR="000E5604" w:rsidRPr="00F81C72" w:rsidRDefault="000E5604">
            <w:pPr>
              <w:spacing w:before="240" w:after="0"/>
              <w:rPr>
                <w:rFonts w:ascii="Arial" w:hAnsi="Arial" w:cs="Arial"/>
                <w:sz w:val="20"/>
                <w:szCs w:val="20"/>
                <w:lang w:val="eu-ES"/>
              </w:rPr>
            </w:pPr>
          </w:p>
        </w:tc>
        <w:tc>
          <w:tcPr>
            <w:tcW w:w="956" w:type="dxa"/>
            <w:tcBorders>
              <w:top w:val="nil"/>
              <w:left w:val="nil"/>
              <w:bottom w:val="nil"/>
              <w:right w:val="nil"/>
            </w:tcBorders>
            <w:shd w:val="clear" w:color="auto" w:fill="auto"/>
          </w:tcPr>
          <w:p w:rsidR="000E5604" w:rsidRPr="00F81C72" w:rsidRDefault="000E5604">
            <w:pPr>
              <w:spacing w:before="240" w:after="0"/>
              <w:jc w:val="right"/>
              <w:rPr>
                <w:rFonts w:ascii="Arial" w:hAnsi="Arial" w:cs="Arial"/>
                <w:sz w:val="20"/>
                <w:szCs w:val="20"/>
                <w:lang w:val="eu-ES"/>
              </w:rPr>
            </w:pPr>
          </w:p>
        </w:tc>
      </w:tr>
      <w:tr w:rsidR="000E5604" w:rsidRPr="00F81C72">
        <w:tc>
          <w:tcPr>
            <w:tcW w:w="3086" w:type="dxa"/>
            <w:tcBorders>
              <w:top w:val="nil"/>
              <w:left w:val="nil"/>
              <w:bottom w:val="nil"/>
              <w:right w:val="nil"/>
            </w:tcBorders>
            <w:shd w:val="clear" w:color="auto" w:fill="D9D9D9" w:themeFill="background1" w:themeFillShade="D9"/>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AKTIBOA GUZTIRA</w:t>
            </w:r>
          </w:p>
        </w:tc>
        <w:tc>
          <w:tcPr>
            <w:tcW w:w="1077" w:type="dxa"/>
            <w:tcBorders>
              <w:top w:val="nil"/>
              <w:left w:val="nil"/>
              <w:bottom w:val="nil"/>
              <w:right w:val="nil"/>
            </w:tcBorders>
            <w:shd w:val="clear" w:color="auto" w:fill="D9D9D9" w:themeFill="background1" w:themeFillShade="D9"/>
          </w:tcPr>
          <w:p w:rsidR="000E5604" w:rsidRPr="00F81C72" w:rsidRDefault="00A32F72">
            <w:pPr>
              <w:spacing w:before="240" w:after="0"/>
              <w:rPr>
                <w:lang w:val="eu-ES"/>
              </w:rPr>
            </w:pPr>
            <w:r w:rsidRPr="00F81C72">
              <w:rPr>
                <w:rFonts w:ascii="Arial" w:hAnsi="Arial" w:cs="Arial"/>
                <w:b/>
                <w:sz w:val="20"/>
                <w:szCs w:val="20"/>
                <w:lang w:val="eu-ES"/>
              </w:rPr>
              <w:t>218.410</w:t>
            </w:r>
          </w:p>
        </w:tc>
        <w:tc>
          <w:tcPr>
            <w:tcW w:w="3600" w:type="dxa"/>
            <w:tcBorders>
              <w:top w:val="nil"/>
              <w:left w:val="nil"/>
              <w:bottom w:val="nil"/>
              <w:right w:val="nil"/>
            </w:tcBorders>
            <w:shd w:val="clear" w:color="auto" w:fill="D9D9D9" w:themeFill="background1" w:themeFillShade="D9"/>
          </w:tcPr>
          <w:p w:rsidR="000E5604" w:rsidRPr="00F81C72" w:rsidRDefault="00A32F72">
            <w:pPr>
              <w:spacing w:before="240" w:after="0"/>
              <w:rPr>
                <w:rFonts w:ascii="Arial" w:hAnsi="Arial" w:cs="Arial"/>
                <w:b/>
                <w:sz w:val="20"/>
                <w:szCs w:val="20"/>
                <w:lang w:val="eu-ES"/>
              </w:rPr>
            </w:pPr>
            <w:r w:rsidRPr="00F81C72">
              <w:rPr>
                <w:rFonts w:ascii="Arial" w:hAnsi="Arial" w:cs="Arial"/>
                <w:b/>
                <w:sz w:val="20"/>
                <w:szCs w:val="20"/>
                <w:lang w:val="eu-ES"/>
              </w:rPr>
              <w:t>OND. GARB. ETA PASIBOA GUZTIRA</w:t>
            </w:r>
          </w:p>
        </w:tc>
        <w:tc>
          <w:tcPr>
            <w:tcW w:w="956" w:type="dxa"/>
            <w:tcBorders>
              <w:top w:val="nil"/>
              <w:left w:val="nil"/>
              <w:bottom w:val="nil"/>
              <w:right w:val="nil"/>
            </w:tcBorders>
            <w:shd w:val="clear" w:color="auto" w:fill="D9D9D9" w:themeFill="background1" w:themeFillShade="D9"/>
          </w:tcPr>
          <w:p w:rsidR="000E5604" w:rsidRPr="00F81C72" w:rsidRDefault="00A32F72">
            <w:pPr>
              <w:spacing w:before="240" w:after="0"/>
              <w:jc w:val="right"/>
              <w:rPr>
                <w:lang w:val="eu-ES"/>
              </w:rPr>
            </w:pPr>
            <w:r w:rsidRPr="00F81C72">
              <w:rPr>
                <w:rFonts w:ascii="Arial" w:hAnsi="Arial" w:cs="Arial"/>
                <w:b/>
                <w:sz w:val="20"/>
                <w:szCs w:val="20"/>
                <w:lang w:val="eu-ES"/>
              </w:rPr>
              <w:t>218.410</w:t>
            </w:r>
          </w:p>
        </w:tc>
      </w:tr>
    </w:tbl>
    <w:p w:rsidR="000E5604" w:rsidRPr="00F81C72" w:rsidRDefault="000E5604">
      <w:pPr>
        <w:rPr>
          <w:rFonts w:ascii="Arial" w:hAnsi="Arial" w:cs="Arial"/>
          <w:lang w:val="eu-ES"/>
        </w:rPr>
      </w:pPr>
    </w:p>
    <w:p w:rsidR="000E5604" w:rsidRPr="00F81C72" w:rsidRDefault="000E5604">
      <w:pPr>
        <w:rPr>
          <w:rFonts w:ascii="Arial" w:hAnsi="Arial" w:cs="Arial"/>
          <w:lang w:val="eu-ES"/>
        </w:rPr>
      </w:pPr>
    </w:p>
    <w:p w:rsidR="000E5604" w:rsidRPr="00F81C72" w:rsidRDefault="000E5604">
      <w:pPr>
        <w:rPr>
          <w:rFonts w:ascii="Arial" w:hAnsi="Arial" w:cs="Arial"/>
          <w:lang w:val="eu-ES"/>
        </w:rPr>
      </w:pPr>
    </w:p>
    <w:p w:rsidR="000E5604" w:rsidRPr="00F81C72" w:rsidRDefault="000E5604">
      <w:pPr>
        <w:rPr>
          <w:rFonts w:ascii="Arial" w:hAnsi="Arial" w:cs="Arial"/>
          <w:lang w:val="eu-ES"/>
        </w:rPr>
      </w:pPr>
    </w:p>
    <w:p w:rsidR="000E5604" w:rsidRPr="00F81C72" w:rsidRDefault="000E5604">
      <w:pPr>
        <w:rPr>
          <w:rFonts w:ascii="Arial" w:hAnsi="Arial" w:cs="Arial"/>
          <w:lang w:val="eu-ES"/>
        </w:rPr>
      </w:pPr>
    </w:p>
    <w:p w:rsidR="000E5604" w:rsidRPr="00F81C72" w:rsidRDefault="000E5604">
      <w:pPr>
        <w:rPr>
          <w:rFonts w:ascii="Arial" w:hAnsi="Arial" w:cs="Arial"/>
          <w:lang w:val="eu-ES"/>
        </w:rPr>
      </w:pPr>
    </w:p>
    <w:p w:rsidR="000E5604" w:rsidRPr="00F81C72" w:rsidRDefault="00A32F72">
      <w:pPr>
        <w:pStyle w:val="Prrafodelista"/>
        <w:numPr>
          <w:ilvl w:val="0"/>
          <w:numId w:val="2"/>
        </w:numPr>
        <w:spacing w:line="360" w:lineRule="auto"/>
        <w:rPr>
          <w:rFonts w:ascii="Arial" w:hAnsi="Arial" w:cs="Arial"/>
          <w:lang w:val="eu-ES"/>
        </w:rPr>
      </w:pPr>
      <w:r w:rsidRPr="00F81C72">
        <w:rPr>
          <w:rFonts w:ascii="Arial" w:hAnsi="Arial" w:cs="Arial"/>
          <w:lang w:val="eu-ES"/>
        </w:rPr>
        <w:t>Ratioen kalkulua:</w:t>
      </w:r>
    </w:p>
    <w:p w:rsidR="000E5604" w:rsidRPr="00F81C72" w:rsidRDefault="00A32F72">
      <w:pPr>
        <w:spacing w:line="360" w:lineRule="auto"/>
        <w:jc w:val="both"/>
        <w:rPr>
          <w:lang w:val="eu-ES"/>
        </w:rPr>
      </w:pPr>
      <w:r w:rsidRPr="00F81C72">
        <w:rPr>
          <w:rFonts w:ascii="Arial" w:hAnsi="Arial" w:cs="Arial"/>
          <w:b/>
          <w:lang w:val="eu-ES"/>
        </w:rPr>
        <w:t>Altxortegi ratioa</w:t>
      </w:r>
      <w:r w:rsidRPr="00F81C72">
        <w:rPr>
          <w:rFonts w:ascii="Arial" w:hAnsi="Arial" w:cs="Arial"/>
          <w:lang w:val="eu-ES"/>
        </w:rPr>
        <w:t xml:space="preserve"> = Aktibo Korrontea – Izakinak / Pasibo Korrontea = 58.080 – 15.300 / 37.060 = </w:t>
      </w:r>
      <w:r w:rsidRPr="00F81C72">
        <w:rPr>
          <w:rFonts w:ascii="Arial" w:hAnsi="Arial" w:cs="Arial"/>
          <w:color w:val="ED1C24"/>
          <w:lang w:val="eu-ES"/>
        </w:rPr>
        <w:t>1,15</w:t>
      </w:r>
      <w:r w:rsidRPr="00F81C72">
        <w:rPr>
          <w:rFonts w:ascii="Arial" w:hAnsi="Arial" w:cs="Arial"/>
          <w:color w:val="FF0000"/>
          <w:lang w:val="eu-ES"/>
        </w:rPr>
        <w:t xml:space="preserve"> </w:t>
      </w:r>
      <w:r w:rsidRPr="00F81C72">
        <w:rPr>
          <w:rFonts w:ascii="Arial" w:hAnsi="Arial" w:cs="Arial"/>
          <w:color w:val="000000"/>
          <w:lang w:val="eu-ES"/>
        </w:rPr>
        <w:t>Ratioaren balioa 0,8 – 1,2 balioen artean dagoenez,</w:t>
      </w:r>
      <w:r w:rsidRPr="00F81C72">
        <w:rPr>
          <w:rFonts w:ascii="Arial" w:hAnsi="Arial" w:cs="Arial"/>
          <w:lang w:val="eu-ES"/>
        </w:rPr>
        <w:t xml:space="preserve"> enpresak ez du e/lab-ko zorrak ordaintzeko inolako arazorik.</w:t>
      </w:r>
    </w:p>
    <w:p w:rsidR="000E5604" w:rsidRPr="00F81C72" w:rsidRDefault="00A32F72">
      <w:pPr>
        <w:spacing w:line="360" w:lineRule="auto"/>
        <w:jc w:val="both"/>
        <w:rPr>
          <w:lang w:val="eu-ES"/>
        </w:rPr>
      </w:pPr>
      <w:r w:rsidRPr="00F81C72">
        <w:rPr>
          <w:rFonts w:ascii="Arial" w:hAnsi="Arial" w:cs="Arial"/>
          <w:b/>
          <w:lang w:val="eu-ES"/>
        </w:rPr>
        <w:t>Likidezia ratioa</w:t>
      </w:r>
      <w:r w:rsidRPr="00F81C72">
        <w:rPr>
          <w:rFonts w:ascii="Arial" w:hAnsi="Arial" w:cs="Arial"/>
          <w:lang w:val="eu-ES"/>
        </w:rPr>
        <w:t xml:space="preserve"> = Aktibo korrontea / Pasibo korrontea = 58.080 / 37.060 = </w:t>
      </w:r>
      <w:r w:rsidRPr="00F81C72">
        <w:rPr>
          <w:rFonts w:ascii="Arial" w:hAnsi="Arial" w:cs="Arial"/>
          <w:color w:val="ED1C24"/>
          <w:lang w:val="eu-ES"/>
        </w:rPr>
        <w:t>1,56</w:t>
      </w:r>
      <w:r w:rsidRPr="00F81C72">
        <w:rPr>
          <w:rFonts w:ascii="Arial" w:hAnsi="Arial" w:cs="Arial"/>
          <w:color w:val="FF0000"/>
          <w:lang w:val="eu-ES"/>
        </w:rPr>
        <w:t xml:space="preserve"> </w:t>
      </w:r>
      <w:r w:rsidRPr="00F81C72">
        <w:rPr>
          <w:rFonts w:ascii="Arial" w:hAnsi="Arial" w:cs="Arial"/>
          <w:lang w:val="eu-ES"/>
        </w:rPr>
        <w:t>emaitza   ( 1,5 – 2 )  tartean dagoenez, egoera egokia bizi du enpresak, hau da, ez zaio likideziarik falta ezta soberan eduki ere.</w:t>
      </w:r>
    </w:p>
    <w:p w:rsidR="000E5604" w:rsidRPr="00F81C72" w:rsidRDefault="00A32F72">
      <w:pPr>
        <w:spacing w:line="360" w:lineRule="auto"/>
        <w:jc w:val="both"/>
        <w:rPr>
          <w:lang w:val="eu-ES"/>
        </w:rPr>
      </w:pPr>
      <w:r w:rsidRPr="00F81C72">
        <w:rPr>
          <w:rFonts w:ascii="Arial" w:hAnsi="Arial" w:cs="Arial"/>
          <w:b/>
          <w:lang w:val="eu-ES"/>
        </w:rPr>
        <w:t>Bermea</w:t>
      </w:r>
      <w:r w:rsidRPr="00F81C72">
        <w:rPr>
          <w:rFonts w:ascii="Arial" w:hAnsi="Arial" w:cs="Arial"/>
          <w:lang w:val="eu-ES"/>
        </w:rPr>
        <w:t xml:space="preserve"> = Aktiboa / Pasiboa = 218.410 / 82.060 = </w:t>
      </w:r>
      <w:r w:rsidRPr="00F81C72">
        <w:rPr>
          <w:rFonts w:ascii="Arial" w:hAnsi="Arial" w:cs="Arial"/>
          <w:color w:val="FF0000"/>
          <w:lang w:val="eu-ES"/>
        </w:rPr>
        <w:t xml:space="preserve">2,66 </w:t>
      </w:r>
      <w:r w:rsidRPr="00F81C72">
        <w:rPr>
          <w:rFonts w:ascii="Arial" w:hAnsi="Arial" w:cs="Arial"/>
          <w:lang w:val="eu-ES"/>
        </w:rPr>
        <w:t xml:space="preserve">&gt; 2,5 denez esan genezake enpresa gai dela bere zor guztiei  aurre egiteko. </w:t>
      </w:r>
    </w:p>
    <w:p w:rsidR="000E5604" w:rsidRPr="00F81C72" w:rsidRDefault="00A32F72">
      <w:pPr>
        <w:spacing w:line="360" w:lineRule="auto"/>
        <w:jc w:val="both"/>
        <w:rPr>
          <w:lang w:val="eu-ES"/>
        </w:rPr>
      </w:pPr>
      <w:r w:rsidRPr="00F81C72">
        <w:rPr>
          <w:rFonts w:ascii="Arial" w:hAnsi="Arial" w:cs="Arial"/>
          <w:b/>
          <w:lang w:val="eu-ES"/>
        </w:rPr>
        <w:t>Zorpetze osoa</w:t>
      </w:r>
      <w:r w:rsidRPr="00F81C72">
        <w:rPr>
          <w:rFonts w:ascii="Arial" w:hAnsi="Arial" w:cs="Arial"/>
          <w:lang w:val="eu-ES"/>
        </w:rPr>
        <w:t xml:space="preserve"> = Pasiboa / Ondare garbia + Pasiboa = 82.060 / 136.350 + 82.060 = </w:t>
      </w:r>
      <w:r w:rsidRPr="00F81C72">
        <w:rPr>
          <w:rFonts w:ascii="Arial" w:hAnsi="Arial" w:cs="Arial"/>
          <w:color w:val="FF0000"/>
          <w:lang w:val="eu-ES"/>
        </w:rPr>
        <w:t xml:space="preserve">0,37 </w:t>
      </w:r>
      <w:r w:rsidRPr="00F81C72">
        <w:rPr>
          <w:rFonts w:ascii="Arial" w:hAnsi="Arial" w:cs="Arial"/>
          <w:lang w:val="eu-ES"/>
        </w:rPr>
        <w:t>&lt; 1 denez finantza autonomia eskasa duela esan genezake, alegia, enpresa ez da gai zorpetu gabe bere jarduera aurrera eramateko.</w:t>
      </w:r>
    </w:p>
    <w:p w:rsidR="000E5604" w:rsidRPr="00F81C72" w:rsidRDefault="000E5604">
      <w:pPr>
        <w:spacing w:line="360" w:lineRule="auto"/>
        <w:jc w:val="both"/>
        <w:rPr>
          <w:rFonts w:ascii="Arial" w:hAnsi="Arial" w:cs="Arial"/>
          <w:lang w:val="eu-ES"/>
        </w:rPr>
      </w:pPr>
    </w:p>
    <w:p w:rsidR="000E5604" w:rsidRPr="00F81C72" w:rsidRDefault="00A32F72">
      <w:pPr>
        <w:pStyle w:val="Prrafodelista"/>
        <w:numPr>
          <w:ilvl w:val="0"/>
          <w:numId w:val="1"/>
        </w:numPr>
        <w:rPr>
          <w:rFonts w:ascii="Arial" w:hAnsi="Arial" w:cs="Arial"/>
          <w:b/>
          <w:lang w:val="eu-ES"/>
        </w:rPr>
      </w:pPr>
      <w:r w:rsidRPr="00F81C72">
        <w:rPr>
          <w:rFonts w:ascii="Arial" w:hAnsi="Arial" w:cs="Arial"/>
          <w:b/>
          <w:lang w:val="eu-ES"/>
        </w:rPr>
        <w:t>MINAMI KAZE, S.A.</w:t>
      </w:r>
    </w:p>
    <w:p w:rsidR="000E5604" w:rsidRPr="00F81C72" w:rsidRDefault="00A32F72">
      <w:pPr>
        <w:rPr>
          <w:rFonts w:ascii="Arial" w:hAnsi="Arial" w:cs="Arial"/>
          <w:lang w:val="eu-ES"/>
        </w:rPr>
      </w:pPr>
      <w:r w:rsidRPr="00F81C72">
        <w:rPr>
          <w:rFonts w:ascii="Arial" w:hAnsi="Arial" w:cs="Arial"/>
          <w:color w:val="FF0000"/>
          <w:lang w:val="eu-ES"/>
        </w:rPr>
        <w:t>Q</w:t>
      </w:r>
      <w:r w:rsidRPr="00F81C72">
        <w:rPr>
          <w:rFonts w:ascii="Arial" w:hAnsi="Arial" w:cs="Arial"/>
          <w:color w:val="FF0000"/>
          <w:vertAlign w:val="superscript"/>
          <w:lang w:val="eu-ES"/>
        </w:rPr>
        <w:t xml:space="preserve">* </w:t>
      </w:r>
      <w:r w:rsidRPr="00F81C72">
        <w:rPr>
          <w:rFonts w:ascii="Arial" w:hAnsi="Arial" w:cs="Arial"/>
          <w:color w:val="FF0000"/>
          <w:lang w:val="eu-ES"/>
        </w:rPr>
        <w:t>= KF / p – K</w:t>
      </w:r>
      <w:r w:rsidRPr="00F81C72">
        <w:rPr>
          <w:rFonts w:ascii="Arial" w:hAnsi="Arial" w:cs="Arial"/>
          <w:color w:val="FF0000"/>
          <w:vertAlign w:val="subscript"/>
          <w:lang w:val="eu-ES"/>
        </w:rPr>
        <w:t>AA</w:t>
      </w:r>
      <w:r w:rsidRPr="00F81C72">
        <w:rPr>
          <w:rFonts w:ascii="Arial" w:hAnsi="Arial" w:cs="Arial"/>
          <w:color w:val="FF0000"/>
          <w:lang w:val="eu-ES"/>
        </w:rPr>
        <w:t xml:space="preserve"> = 10.000 / 3000-250 = 3,63 </w:t>
      </w:r>
      <w:r w:rsidRPr="00F81C72">
        <w:rPr>
          <w:rFonts w:ascii="Arial" w:hAnsi="Arial" w:cs="Arial"/>
          <w:lang w:val="eu-ES"/>
        </w:rPr>
        <w:t xml:space="preserve">zerbitzu eskaini beharko lituzke enpresak hilabetean galerarik izan ez dezan. </w:t>
      </w:r>
    </w:p>
    <w:p w:rsidR="000E5604" w:rsidRPr="00F81C72" w:rsidRDefault="00A32F72">
      <w:pPr>
        <w:rPr>
          <w:rFonts w:ascii="Arial" w:hAnsi="Arial" w:cs="Arial"/>
          <w:lang w:val="eu-ES"/>
        </w:rPr>
      </w:pPr>
      <w:r w:rsidRPr="00F81C72">
        <w:rPr>
          <w:rFonts w:ascii="Arial" w:hAnsi="Arial" w:cs="Arial"/>
          <w:lang w:val="eu-ES"/>
        </w:rPr>
        <w:t>Enpresak jasan ditzakeen gehienezko galeren zenbatekoa 10.000€ dira, alegia KF-en zenbatekoa. Hau zerbitzu bakar bat ere eskaintzen ez badu gertatuko litzateke.</w:t>
      </w:r>
    </w:p>
    <w:p w:rsidR="000E5604" w:rsidRPr="00F81C72" w:rsidRDefault="000E5604">
      <w:pPr>
        <w:rPr>
          <w:rFonts w:ascii="Arial" w:hAnsi="Arial" w:cs="Arial"/>
          <w:lang w:val="eu-ES"/>
        </w:rPr>
      </w:pPr>
    </w:p>
    <w:p w:rsidR="000E5604" w:rsidRPr="00F81C72" w:rsidRDefault="00A32F72">
      <w:pPr>
        <w:pStyle w:val="Prrafodelista"/>
        <w:numPr>
          <w:ilvl w:val="0"/>
          <w:numId w:val="1"/>
        </w:numPr>
        <w:rPr>
          <w:rFonts w:ascii="Arial" w:hAnsi="Arial" w:cs="Arial"/>
          <w:b/>
          <w:lang w:val="eu-ES"/>
        </w:rPr>
      </w:pPr>
      <w:r w:rsidRPr="00F81C72">
        <w:rPr>
          <w:rFonts w:ascii="Arial" w:hAnsi="Arial" w:cs="Arial"/>
          <w:b/>
          <w:lang w:val="eu-ES"/>
        </w:rPr>
        <w:t>KUMAMOTO GOHAN, S.A.</w:t>
      </w:r>
    </w:p>
    <w:p w:rsidR="000E5604" w:rsidRPr="00F81C72" w:rsidRDefault="000E5604">
      <w:pPr>
        <w:pStyle w:val="Prrafodelista"/>
        <w:rPr>
          <w:rFonts w:ascii="Arial" w:hAnsi="Arial" w:cs="Arial"/>
          <w:lang w:val="eu-ES"/>
        </w:rPr>
      </w:pPr>
    </w:p>
    <w:p w:rsidR="000E5604" w:rsidRPr="00F81C72" w:rsidRDefault="00A32F72">
      <w:pPr>
        <w:pStyle w:val="Prrafodelista"/>
        <w:numPr>
          <w:ilvl w:val="0"/>
          <w:numId w:val="3"/>
        </w:numPr>
        <w:spacing w:line="360" w:lineRule="auto"/>
        <w:rPr>
          <w:lang w:val="eu-ES"/>
        </w:rPr>
      </w:pPr>
      <w:r w:rsidRPr="00F81C72">
        <w:rPr>
          <w:rFonts w:ascii="Arial" w:hAnsi="Arial" w:cs="Arial"/>
          <w:lang w:val="eu-ES"/>
        </w:rPr>
        <w:t>N = E / Q</w:t>
      </w:r>
      <w:r w:rsidRPr="00F81C72">
        <w:rPr>
          <w:rFonts w:ascii="Arial" w:hAnsi="Arial" w:cs="Arial"/>
          <w:vertAlign w:val="superscript"/>
          <w:lang w:val="eu-ES"/>
        </w:rPr>
        <w:t>*</w:t>
      </w:r>
      <w:r w:rsidRPr="00F81C72">
        <w:rPr>
          <w:rFonts w:ascii="Arial" w:hAnsi="Arial" w:cs="Arial"/>
          <w:lang w:val="eu-ES"/>
        </w:rPr>
        <w:t xml:space="preserve"> = 450.000 / 50.000 = </w:t>
      </w:r>
      <w:r w:rsidRPr="00F81C72">
        <w:rPr>
          <w:rFonts w:ascii="Arial" w:hAnsi="Arial" w:cs="Arial"/>
          <w:color w:val="ED1C24"/>
          <w:lang w:val="eu-ES"/>
        </w:rPr>
        <w:t>9</w:t>
      </w:r>
      <w:r w:rsidRPr="00F81C72">
        <w:rPr>
          <w:rFonts w:ascii="Arial" w:hAnsi="Arial" w:cs="Arial"/>
          <w:lang w:val="eu-ES"/>
        </w:rPr>
        <w:t xml:space="preserve"> eskaera urtean</w:t>
      </w:r>
    </w:p>
    <w:p w:rsidR="000E5604" w:rsidRPr="00F81C72" w:rsidRDefault="00A32F72">
      <w:pPr>
        <w:pStyle w:val="Prrafodelista"/>
        <w:numPr>
          <w:ilvl w:val="0"/>
          <w:numId w:val="3"/>
        </w:numPr>
        <w:spacing w:line="360" w:lineRule="auto"/>
        <w:rPr>
          <w:rFonts w:ascii="Arial" w:hAnsi="Arial" w:cs="Arial"/>
          <w:lang w:val="eu-ES"/>
        </w:rPr>
      </w:pPr>
      <w:r w:rsidRPr="00F81C72">
        <w:rPr>
          <w:rFonts w:ascii="Arial" w:hAnsi="Arial" w:cs="Arial"/>
          <w:lang w:val="eu-ES"/>
        </w:rPr>
        <w:t>T</w:t>
      </w:r>
      <w:r w:rsidRPr="00F81C72">
        <w:rPr>
          <w:rFonts w:ascii="Arial" w:hAnsi="Arial" w:cs="Arial"/>
          <w:vertAlign w:val="superscript"/>
          <w:lang w:val="eu-ES"/>
        </w:rPr>
        <w:t xml:space="preserve">* </w:t>
      </w:r>
      <w:r w:rsidRPr="00F81C72">
        <w:rPr>
          <w:rFonts w:ascii="Arial" w:hAnsi="Arial" w:cs="Arial"/>
          <w:lang w:val="eu-ES"/>
        </w:rPr>
        <w:t xml:space="preserve">= 360 / N = 360 / 9 = </w:t>
      </w:r>
      <w:r w:rsidRPr="00F81C72">
        <w:rPr>
          <w:rFonts w:ascii="Arial" w:hAnsi="Arial" w:cs="Arial"/>
          <w:color w:val="ED1C24"/>
          <w:lang w:val="eu-ES"/>
        </w:rPr>
        <w:t>40</w:t>
      </w:r>
      <w:r w:rsidRPr="00F81C72">
        <w:rPr>
          <w:rFonts w:ascii="Arial" w:hAnsi="Arial" w:cs="Arial"/>
          <w:lang w:val="eu-ES"/>
        </w:rPr>
        <w:t xml:space="preserve"> egun igarotzen da eskaera batetik bestera.</w:t>
      </w:r>
    </w:p>
    <w:p w:rsidR="000E5604" w:rsidRPr="00F81C72" w:rsidRDefault="00A32F72">
      <w:pPr>
        <w:pStyle w:val="Prrafodelista"/>
        <w:numPr>
          <w:ilvl w:val="0"/>
          <w:numId w:val="3"/>
        </w:numPr>
        <w:spacing w:line="360" w:lineRule="auto"/>
        <w:rPr>
          <w:lang w:val="eu-ES"/>
        </w:rPr>
      </w:pPr>
      <w:r w:rsidRPr="00F81C72">
        <w:rPr>
          <w:rFonts w:ascii="Arial" w:hAnsi="Arial" w:cs="Arial"/>
          <w:lang w:val="eu-ES"/>
        </w:rPr>
        <w:t>Eguneko eskaria = urteko eskaria / 360 = 450.000 / 360 = 1250 kg eskaria egunean</w:t>
      </w:r>
    </w:p>
    <w:p w:rsidR="000E5604" w:rsidRPr="00F81C72" w:rsidRDefault="00A32F72">
      <w:pPr>
        <w:pStyle w:val="Prrafodelista"/>
        <w:spacing w:line="360" w:lineRule="auto"/>
        <w:rPr>
          <w:lang w:val="eu-ES"/>
        </w:rPr>
      </w:pPr>
      <w:r w:rsidRPr="00F81C72">
        <w:rPr>
          <w:rFonts w:ascii="Arial" w:hAnsi="Arial" w:cs="Arial"/>
          <w:lang w:val="eu-ES"/>
        </w:rPr>
        <w:t>Hornidura epean kalkulatutako eskaria = 1250 kg/egun * 20 egun = 25.000 kg</w:t>
      </w:r>
    </w:p>
    <w:p w:rsidR="000E5604" w:rsidRPr="00F81C72" w:rsidRDefault="00A32F72">
      <w:pPr>
        <w:pStyle w:val="Prrafodelista"/>
        <w:spacing w:line="360" w:lineRule="auto"/>
        <w:rPr>
          <w:lang w:val="eu-ES"/>
        </w:rPr>
      </w:pPr>
      <w:r w:rsidRPr="00F81C72">
        <w:rPr>
          <w:rFonts w:ascii="Arial" w:hAnsi="Arial" w:cs="Arial"/>
          <w:lang w:val="eu-ES"/>
        </w:rPr>
        <w:t xml:space="preserve">Eskabide puntua = Hornidura epean kalkulatutako eskaria + SS = 25.000 7.500 = </w:t>
      </w:r>
      <w:r w:rsidRPr="00F81C72">
        <w:rPr>
          <w:rFonts w:ascii="Arial" w:hAnsi="Arial" w:cs="Arial"/>
          <w:color w:val="ED1C24"/>
          <w:lang w:val="eu-ES"/>
        </w:rPr>
        <w:t>32.500 kg</w:t>
      </w:r>
      <w:r w:rsidRPr="00F81C72">
        <w:rPr>
          <w:rFonts w:ascii="Arial" w:hAnsi="Arial" w:cs="Arial"/>
          <w:lang w:val="eu-ES"/>
        </w:rPr>
        <w:t xml:space="preserve"> geratzen direnean biltegian, eskaera berri bat egiteko unea izango da.</w:t>
      </w:r>
    </w:p>
    <w:p w:rsidR="000E5604" w:rsidRPr="00F81C72" w:rsidRDefault="000E5604">
      <w:pPr>
        <w:pStyle w:val="Prrafodelista"/>
        <w:spacing w:line="360" w:lineRule="auto"/>
        <w:rPr>
          <w:rFonts w:ascii="Arial" w:hAnsi="Arial" w:cs="Arial"/>
          <w:lang w:val="eu-ES"/>
        </w:rPr>
      </w:pPr>
    </w:p>
    <w:p w:rsidR="000E5604" w:rsidRPr="00F81C72" w:rsidRDefault="000E5604">
      <w:pPr>
        <w:pStyle w:val="Prrafodelista"/>
        <w:spacing w:line="360" w:lineRule="auto"/>
        <w:rPr>
          <w:rFonts w:ascii="Arial" w:hAnsi="Arial" w:cs="Arial"/>
          <w:lang w:val="eu-ES"/>
        </w:rPr>
      </w:pPr>
    </w:p>
    <w:p w:rsidR="000E5604" w:rsidRPr="00F81C72" w:rsidRDefault="000E5604">
      <w:pPr>
        <w:pStyle w:val="Prrafodelista"/>
        <w:spacing w:line="360" w:lineRule="auto"/>
        <w:rPr>
          <w:rFonts w:ascii="Arial" w:hAnsi="Arial" w:cs="Arial"/>
          <w:lang w:val="eu-ES"/>
        </w:rPr>
      </w:pPr>
    </w:p>
    <w:p w:rsidR="000E5604" w:rsidRPr="00F81C72" w:rsidRDefault="000E5604">
      <w:pPr>
        <w:pStyle w:val="Prrafodelista"/>
        <w:spacing w:line="360" w:lineRule="auto"/>
        <w:rPr>
          <w:rFonts w:ascii="Arial" w:hAnsi="Arial" w:cs="Arial"/>
          <w:lang w:val="eu-ES"/>
        </w:rPr>
      </w:pPr>
    </w:p>
    <w:p w:rsidR="000E5604" w:rsidRPr="00F81C72" w:rsidRDefault="00A32F72">
      <w:pPr>
        <w:pStyle w:val="Prrafodelista"/>
        <w:numPr>
          <w:ilvl w:val="0"/>
          <w:numId w:val="3"/>
        </w:numPr>
        <w:spacing w:line="360" w:lineRule="auto"/>
        <w:rPr>
          <w:rFonts w:ascii="Arial" w:hAnsi="Arial" w:cs="Arial"/>
          <w:lang w:val="eu-ES"/>
        </w:rPr>
      </w:pPr>
      <w:r w:rsidRPr="00F81C72">
        <w:rPr>
          <w:rFonts w:ascii="Arial" w:hAnsi="Arial" w:cs="Arial"/>
          <w:lang w:val="eu-ES"/>
        </w:rPr>
        <w:t>Grafikoa</w:t>
      </w:r>
    </w:p>
    <w:p w:rsidR="000E5604" w:rsidRPr="00F81C72" w:rsidRDefault="00A32F72">
      <w:pPr>
        <w:spacing w:line="360" w:lineRule="auto"/>
        <w:ind w:left="360"/>
        <w:rPr>
          <w:rFonts w:ascii="Arial" w:hAnsi="Arial" w:cs="Arial"/>
          <w:lang w:val="eu-ES"/>
        </w:rPr>
      </w:pPr>
      <w:r w:rsidRPr="00F81C72">
        <w:rPr>
          <w:noProof/>
          <w:lang w:eastAsia="es-ES"/>
        </w:rPr>
        <w:drawing>
          <wp:inline distT="0" distB="0" distL="0" distR="0">
            <wp:extent cx="2588260" cy="115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2588260" cy="1151890"/>
                    </a:xfrm>
                    <a:prstGeom prst="rect">
                      <a:avLst/>
                    </a:prstGeom>
                  </pic:spPr>
                </pic:pic>
              </a:graphicData>
            </a:graphic>
          </wp:inline>
        </w:drawing>
      </w:r>
    </w:p>
    <w:p w:rsidR="000E5604" w:rsidRDefault="000E5604">
      <w:pPr>
        <w:spacing w:line="360" w:lineRule="auto"/>
        <w:ind w:left="360"/>
        <w:rPr>
          <w:rFonts w:ascii="Arial" w:hAnsi="Arial" w:cs="Arial"/>
        </w:rPr>
      </w:pPr>
    </w:p>
    <w:p w:rsidR="000E5604" w:rsidRDefault="00A32F72">
      <w:pPr>
        <w:pStyle w:val="Prrafodelista"/>
        <w:numPr>
          <w:ilvl w:val="0"/>
          <w:numId w:val="1"/>
        </w:numPr>
        <w:rPr>
          <w:rFonts w:ascii="Arial" w:hAnsi="Arial" w:cs="Arial"/>
          <w:b/>
        </w:rPr>
      </w:pPr>
      <w:r>
        <w:rPr>
          <w:rFonts w:ascii="Arial" w:hAnsi="Arial" w:cs="Arial"/>
          <w:b/>
        </w:rPr>
        <w:t>Responder 3 de las siguientes preguntas:</w:t>
      </w:r>
    </w:p>
    <w:p w:rsidR="000E5604" w:rsidRDefault="00A32F72">
      <w:pPr>
        <w:spacing w:line="360" w:lineRule="auto"/>
        <w:jc w:val="both"/>
        <w:rPr>
          <w:rFonts w:ascii="Arial" w:hAnsi="Arial" w:cs="Arial"/>
          <w:b/>
          <w:lang w:val="es-ES_tradnl"/>
        </w:rPr>
      </w:pPr>
      <w:r>
        <w:rPr>
          <w:rFonts w:ascii="Arial" w:hAnsi="Arial" w:cs="Arial"/>
          <w:b/>
          <w:lang w:val="es-ES_tradnl"/>
        </w:rPr>
        <w:t>¿Qué entiendes por Responsabilidad Social Corporativa? En este sentido, ¿cómo pueden actuar las empresas?</w:t>
      </w:r>
    </w:p>
    <w:p w:rsidR="000E5604" w:rsidRDefault="00A32F72">
      <w:pPr>
        <w:jc w:val="both"/>
        <w:rPr>
          <w:rFonts w:ascii="Arial" w:hAnsi="Arial" w:cs="Arial"/>
        </w:rPr>
      </w:pPr>
      <w:r>
        <w:rPr>
          <w:rFonts w:ascii="Arial" w:hAnsi="Arial" w:cs="Arial"/>
        </w:rPr>
        <w:t>Podemos definir la RSC como la integración activa y voluntaria, por parte de las empresas, de las preocupaciones sociales y medioambientales a sus operaciones comerciales y sus relaciones con los interlocutores.</w:t>
      </w:r>
    </w:p>
    <w:p w:rsidR="000E5604" w:rsidRDefault="00A32F72">
      <w:pPr>
        <w:jc w:val="both"/>
        <w:rPr>
          <w:rFonts w:ascii="Arial" w:hAnsi="Arial" w:cs="Arial"/>
        </w:rPr>
      </w:pPr>
      <w:r>
        <w:rPr>
          <w:rFonts w:ascii="Arial" w:hAnsi="Arial" w:cs="Arial"/>
        </w:rPr>
        <w:t>Las organizaciones empresariales pueden llevar a término muchas actuaciones con la idea de mejorar, por ejemplo, la calidad de la vida laboral, el medio ambiente, el marketing para desarrollar una comercialización responsable, o bien la ética empresarial.</w:t>
      </w:r>
    </w:p>
    <w:p w:rsidR="000E5604" w:rsidRDefault="00A32F72">
      <w:pPr>
        <w:spacing w:line="360" w:lineRule="auto"/>
        <w:jc w:val="both"/>
        <w:rPr>
          <w:rFonts w:ascii="Arial" w:hAnsi="Arial" w:cs="Arial"/>
          <w:b/>
          <w:lang w:val="es-ES_tradnl"/>
        </w:rPr>
      </w:pPr>
      <w:r>
        <w:rPr>
          <w:rFonts w:ascii="Arial" w:hAnsi="Arial" w:cs="Arial"/>
          <w:b/>
          <w:lang w:val="es-ES_tradnl"/>
        </w:rPr>
        <w:t>En cuanto a la estructura de una empresa, ¿qué entiendes por organización formal e informal?</w:t>
      </w:r>
    </w:p>
    <w:p w:rsidR="000E5604" w:rsidRDefault="00A32F72">
      <w:pPr>
        <w:jc w:val="both"/>
        <w:rPr>
          <w:rFonts w:ascii="Arial" w:hAnsi="Arial" w:cs="Arial"/>
        </w:rPr>
      </w:pPr>
      <w:r>
        <w:rPr>
          <w:rFonts w:ascii="Arial" w:hAnsi="Arial" w:cs="Arial"/>
        </w:rPr>
        <w:t xml:space="preserve">La organización formal se define como la estructura intencional definida e identificada en que la empresa sitúa a cada uno de sus elementos en el lugar que cree más conveniente. Es una estructura a la cual se han de ajustar las personas que forman parte de la empresa y que cooperan entre sí para conseguir los objetivos predeterminados. </w:t>
      </w:r>
    </w:p>
    <w:p w:rsidR="000E5604" w:rsidRDefault="00A32F72">
      <w:pPr>
        <w:jc w:val="both"/>
        <w:rPr>
          <w:rFonts w:ascii="Arial" w:hAnsi="Arial" w:cs="Arial"/>
        </w:rPr>
      </w:pPr>
      <w:r>
        <w:rPr>
          <w:rFonts w:ascii="Arial" w:hAnsi="Arial" w:cs="Arial"/>
        </w:rPr>
        <w:t>Se puede definir la organización informal como el conjunto de relaciones personales y sociales que no están preestablecidas por la dirección u organización de la empresa, pero que surgen espontáneamente cuando las personas se asocian entre sí.</w:t>
      </w:r>
    </w:p>
    <w:p w:rsidR="000E5604" w:rsidRDefault="00A32F72">
      <w:pPr>
        <w:jc w:val="both"/>
        <w:rPr>
          <w:rFonts w:ascii="Arial" w:hAnsi="Arial" w:cs="Arial"/>
          <w:b/>
        </w:rPr>
      </w:pPr>
      <w:r>
        <w:rPr>
          <w:rFonts w:ascii="Arial" w:hAnsi="Arial" w:cs="Arial"/>
          <w:b/>
        </w:rPr>
        <w:t>¿Qué es un convenio colectivo? ¿Quiénes intervienen en su negociación?</w:t>
      </w:r>
    </w:p>
    <w:p w:rsidR="000E5604" w:rsidRDefault="00A32F72">
      <w:pPr>
        <w:jc w:val="both"/>
        <w:rPr>
          <w:rFonts w:ascii="Arial" w:hAnsi="Arial" w:cs="Arial"/>
        </w:rPr>
      </w:pPr>
      <w:r>
        <w:rPr>
          <w:rFonts w:ascii="Arial" w:hAnsi="Arial" w:cs="Arial"/>
        </w:rPr>
        <w:t>Un convenio colectivo es un contrato para regular las condiciones de trabajo para un área geográfica y una actividad determinadas.</w:t>
      </w:r>
    </w:p>
    <w:p w:rsidR="000E5604" w:rsidRDefault="00A32F72">
      <w:pPr>
        <w:jc w:val="both"/>
        <w:rPr>
          <w:rFonts w:ascii="Arial" w:hAnsi="Arial" w:cs="Arial"/>
        </w:rPr>
      </w:pPr>
      <w:r>
        <w:rPr>
          <w:rFonts w:ascii="Arial" w:hAnsi="Arial" w:cs="Arial"/>
        </w:rPr>
        <w:t>Los convenios colectivos regulan cuestiones económicas, laborales, sindicales, medidas de promoción profesional, condiciones de trabajo y productividad…</w:t>
      </w:r>
    </w:p>
    <w:p w:rsidR="000E5604" w:rsidRDefault="00A32F72">
      <w:pPr>
        <w:jc w:val="both"/>
        <w:rPr>
          <w:rFonts w:ascii="Arial" w:hAnsi="Arial" w:cs="Arial"/>
        </w:rPr>
      </w:pPr>
      <w:r>
        <w:rPr>
          <w:rFonts w:ascii="Arial" w:hAnsi="Arial" w:cs="Arial"/>
        </w:rPr>
        <w:t>En la negociación intervienen representantes de los trabajadores y el empresario.</w:t>
      </w:r>
    </w:p>
    <w:p w:rsidR="000E5604" w:rsidRDefault="00A32F72">
      <w:pPr>
        <w:spacing w:line="360" w:lineRule="auto"/>
        <w:jc w:val="both"/>
        <w:rPr>
          <w:rFonts w:ascii="Arial" w:hAnsi="Arial" w:cs="Arial"/>
          <w:b/>
        </w:rPr>
      </w:pPr>
      <w:r>
        <w:rPr>
          <w:rFonts w:ascii="Arial" w:hAnsi="Arial" w:cs="Arial"/>
          <w:b/>
        </w:rPr>
        <w:lastRenderedPageBreak/>
        <w:t>¿Qué representa la cantidad que se obtiene al aplicar el modelo de pedido óptimo o modelo de Wilson?</w:t>
      </w:r>
    </w:p>
    <w:p w:rsidR="000E5604" w:rsidRDefault="00A32F72">
      <w:pPr>
        <w:jc w:val="both"/>
        <w:rPr>
          <w:rFonts w:ascii="Arial" w:hAnsi="Arial" w:cs="Arial"/>
        </w:rPr>
      </w:pPr>
      <w:r>
        <w:rPr>
          <w:rFonts w:ascii="Arial" w:hAnsi="Arial" w:cs="Arial"/>
        </w:rPr>
        <w:t>Es aquella cantidad que forma el pedido de la empresa y que minimiza los costes totales de gestión de inventarios.</w:t>
      </w:r>
    </w:p>
    <w:p w:rsidR="000E5604" w:rsidRDefault="00A32F72">
      <w:pPr>
        <w:spacing w:line="360" w:lineRule="auto"/>
        <w:jc w:val="both"/>
        <w:rPr>
          <w:rFonts w:ascii="Arial" w:hAnsi="Arial" w:cs="Arial"/>
        </w:rPr>
      </w:pPr>
      <w:r>
        <w:rPr>
          <w:rFonts w:ascii="Arial" w:hAnsi="Arial" w:cs="Arial"/>
        </w:rPr>
        <w:t xml:space="preserve">En cuanto a la variable </w:t>
      </w:r>
      <w:r>
        <w:rPr>
          <w:rFonts w:ascii="Arial" w:hAnsi="Arial" w:cs="Arial"/>
          <w:i/>
        </w:rPr>
        <w:t>Distribución</w:t>
      </w:r>
      <w:r>
        <w:rPr>
          <w:rFonts w:ascii="Arial" w:hAnsi="Arial" w:cs="Arial"/>
        </w:rPr>
        <w:t xml:space="preserve"> del Marketing mix ¿Cuáles son las principales diferencias entre la estrategia de distribución exclusiva y la selectiva?</w:t>
      </w:r>
    </w:p>
    <w:p w:rsidR="000E5604" w:rsidRDefault="00A32F72">
      <w:pPr>
        <w:jc w:val="both"/>
        <w:rPr>
          <w:rFonts w:ascii="Arial" w:hAnsi="Arial" w:cs="Arial"/>
        </w:rPr>
      </w:pPr>
      <w:r>
        <w:rPr>
          <w:rFonts w:ascii="Arial" w:hAnsi="Arial" w:cs="Arial"/>
        </w:rPr>
        <w:t>La distribución exclusiva supone que la venta del producto, en una determinada zona, se realiza mediante un único intermediario que no venderá ningún otro producto. La selectiva consiste en que la empresa selecciona un número limitado de distribuidores, y estos pueden vender a su vez otros productos.</w:t>
      </w:r>
    </w:p>
    <w:p w:rsidR="000E5604" w:rsidRDefault="000E5604">
      <w:pPr>
        <w:pStyle w:val="Prrafodelista"/>
        <w:rPr>
          <w:rFonts w:ascii="Arial" w:hAnsi="Arial" w:cs="Arial"/>
          <w:lang w:val="es-ES_tradnl"/>
        </w:rPr>
      </w:pPr>
    </w:p>
    <w:p w:rsidR="000E5604" w:rsidRDefault="00A32F72">
      <w:pPr>
        <w:pStyle w:val="Prrafodelista"/>
        <w:numPr>
          <w:ilvl w:val="0"/>
          <w:numId w:val="1"/>
        </w:numPr>
        <w:rPr>
          <w:rFonts w:ascii="Arial" w:hAnsi="Arial" w:cs="Arial"/>
        </w:rPr>
      </w:pPr>
      <w:r>
        <w:rPr>
          <w:rFonts w:ascii="Arial" w:hAnsi="Arial" w:cs="Arial"/>
        </w:rPr>
        <w:t>Testu irakurketa eta galderak</w:t>
      </w:r>
    </w:p>
    <w:p w:rsidR="000E5604" w:rsidRDefault="000E5604">
      <w:pPr>
        <w:pStyle w:val="Prrafodelista"/>
        <w:rPr>
          <w:rFonts w:ascii="Arial" w:hAnsi="Arial" w:cs="Arial"/>
        </w:rPr>
      </w:pPr>
    </w:p>
    <w:p w:rsidR="000E5604" w:rsidRDefault="00A32F72">
      <w:pPr>
        <w:pStyle w:val="Prrafodelista"/>
        <w:numPr>
          <w:ilvl w:val="0"/>
          <w:numId w:val="4"/>
        </w:numPr>
        <w:spacing w:after="0"/>
        <w:jc w:val="both"/>
      </w:pPr>
      <w:r>
        <w:rPr>
          <w:rFonts w:ascii="Arial" w:hAnsi="Arial" w:cs="Arial"/>
          <w:b/>
        </w:rPr>
        <w:t xml:space="preserve">(Política de) Distribución: </w:t>
      </w:r>
      <w:r>
        <w:rPr>
          <w:rFonts w:ascii="Arial" w:hAnsi="Arial" w:cs="Arial"/>
        </w:rPr>
        <w:t>La política de distribución permite que el producto se encuentre en el lugar y en el momento adecuados para poder ser adquirido por el consumidor. Por tanto, la distribución incluye todo el conjunto de procesos que conducen al producto desde la empresa hasta el consumidor. Con la distribución se aumenta la utilidad del producto; por eso se dice que la distribución crea utilidad de lugar y de tiempo.</w:t>
      </w:r>
    </w:p>
    <w:p w:rsidR="000E5604" w:rsidRDefault="000E5604">
      <w:pPr>
        <w:pStyle w:val="Prrafodelista"/>
        <w:spacing w:after="0"/>
        <w:jc w:val="both"/>
        <w:rPr>
          <w:rFonts w:ascii="Arial" w:hAnsi="Arial" w:cs="Arial"/>
          <w:b/>
        </w:rPr>
      </w:pPr>
    </w:p>
    <w:p w:rsidR="000E5604" w:rsidRDefault="00A32F72">
      <w:pPr>
        <w:pStyle w:val="Prrafodelista"/>
        <w:spacing w:after="0"/>
        <w:jc w:val="both"/>
        <w:rPr>
          <w:rFonts w:ascii="Arial" w:hAnsi="Arial" w:cs="Arial"/>
        </w:rPr>
      </w:pPr>
      <w:r>
        <w:rPr>
          <w:rFonts w:ascii="Arial" w:hAnsi="Arial" w:cs="Arial"/>
          <w:b/>
        </w:rPr>
        <w:t>Marca blanca:</w:t>
      </w:r>
      <w:r>
        <w:rPr>
          <w:rFonts w:ascii="Arial" w:hAnsi="Arial" w:cs="Arial"/>
        </w:rPr>
        <w:t xml:space="preserve"> Son aquellas marcas fabricadas por un determinado industrial y que son ofrecidas al consumidor bajo el nombre o la marca del distribuidor o detallista, que será el que realice todas las actividades de promoción y comunicación respecto a las mismas.</w:t>
      </w:r>
    </w:p>
    <w:p w:rsidR="000E5604" w:rsidRDefault="000E5604">
      <w:pPr>
        <w:pStyle w:val="Prrafodelista"/>
        <w:spacing w:after="0"/>
        <w:jc w:val="both"/>
        <w:rPr>
          <w:rFonts w:ascii="Arial" w:hAnsi="Arial" w:cs="Arial"/>
        </w:rPr>
      </w:pPr>
    </w:p>
    <w:p w:rsidR="000E5604" w:rsidRDefault="00A32F72">
      <w:pPr>
        <w:pStyle w:val="Prrafodelista"/>
        <w:spacing w:after="0"/>
        <w:jc w:val="both"/>
      </w:pPr>
      <w:r>
        <w:rPr>
          <w:rFonts w:ascii="Arial" w:hAnsi="Arial" w:cs="Arial"/>
          <w:b/>
        </w:rPr>
        <w:t>Consumidor:</w:t>
      </w:r>
      <w:r>
        <w:rPr>
          <w:rFonts w:ascii="Arial" w:hAnsi="Arial" w:cs="Arial"/>
          <w:color w:val="222222"/>
          <w:sz w:val="21"/>
          <w:szCs w:val="21"/>
          <w:shd w:val="clear" w:color="auto" w:fill="FFFFFF"/>
        </w:rPr>
        <w:t xml:space="preserve"> </w:t>
      </w:r>
      <w:r>
        <w:rPr>
          <w:rFonts w:ascii="Arial" w:hAnsi="Arial" w:cs="Arial"/>
          <w:shd w:val="clear" w:color="auto" w:fill="FFFFFF"/>
        </w:rPr>
        <w:t>persona u organización que demanda </w:t>
      </w:r>
      <w:hyperlink r:id="rId7" w:tgtFrame="Bien (economía)">
        <w:r>
          <w:rPr>
            <w:rStyle w:val="EnlacedeInternet"/>
            <w:rFonts w:ascii="Arial" w:hAnsi="Arial" w:cs="Arial"/>
            <w:color w:val="auto"/>
            <w:highlight w:val="white"/>
            <w:u w:val="none"/>
          </w:rPr>
          <w:t>bienes</w:t>
        </w:r>
      </w:hyperlink>
      <w:r>
        <w:rPr>
          <w:rFonts w:ascii="Arial" w:hAnsi="Arial" w:cs="Arial"/>
          <w:shd w:val="clear" w:color="auto" w:fill="FFFFFF"/>
        </w:rPr>
        <w:t> o </w:t>
      </w:r>
      <w:hyperlink r:id="rId8" w:tgtFrame="Servicio (economía)">
        <w:r>
          <w:rPr>
            <w:rStyle w:val="EnlacedeInternet"/>
            <w:rFonts w:ascii="Arial" w:hAnsi="Arial" w:cs="Arial"/>
            <w:color w:val="auto"/>
            <w:highlight w:val="white"/>
            <w:u w:val="none"/>
          </w:rPr>
          <w:t>servicios</w:t>
        </w:r>
      </w:hyperlink>
      <w:r>
        <w:rPr>
          <w:rFonts w:ascii="Arial" w:hAnsi="Arial" w:cs="Arial"/>
          <w:shd w:val="clear" w:color="auto" w:fill="FFFFFF"/>
        </w:rPr>
        <w:t> a cambio de dinero proporcionados por el </w:t>
      </w:r>
      <w:hyperlink r:id="rId9" w:tgtFrame="Producción (economía)">
        <w:r>
          <w:rPr>
            <w:rStyle w:val="EnlacedeInternet"/>
            <w:rFonts w:ascii="Arial" w:hAnsi="Arial" w:cs="Arial"/>
            <w:color w:val="auto"/>
            <w:highlight w:val="white"/>
            <w:u w:val="none"/>
          </w:rPr>
          <w:t>productor</w:t>
        </w:r>
      </w:hyperlink>
      <w:r>
        <w:rPr>
          <w:rFonts w:ascii="Arial" w:hAnsi="Arial" w:cs="Arial"/>
          <w:shd w:val="clear" w:color="auto" w:fill="FFFFFF"/>
        </w:rPr>
        <w:t> o el </w:t>
      </w:r>
      <w:hyperlink r:id="rId10" w:tgtFrame="Logística">
        <w:r>
          <w:rPr>
            <w:rStyle w:val="EnlacedeInternet"/>
            <w:rFonts w:ascii="Arial" w:hAnsi="Arial" w:cs="Arial"/>
            <w:color w:val="auto"/>
            <w:highlight w:val="white"/>
            <w:u w:val="none"/>
          </w:rPr>
          <w:t>proveedor</w:t>
        </w:r>
      </w:hyperlink>
      <w:r>
        <w:rPr>
          <w:rFonts w:ascii="Arial" w:hAnsi="Arial" w:cs="Arial"/>
          <w:shd w:val="clear" w:color="auto" w:fill="FFFFFF"/>
        </w:rPr>
        <w:t> de bienes o servicios. Es decir, es un agente económico con una serie de necesidades.</w:t>
      </w:r>
    </w:p>
    <w:p w:rsidR="000E5604" w:rsidRDefault="000E5604">
      <w:pPr>
        <w:pStyle w:val="Prrafodelista"/>
        <w:spacing w:after="0"/>
        <w:jc w:val="both"/>
        <w:rPr>
          <w:rFonts w:ascii="Arial" w:hAnsi="Arial" w:cs="Arial"/>
          <w:b/>
        </w:rPr>
      </w:pPr>
    </w:p>
    <w:p w:rsidR="000E5604" w:rsidRDefault="00A32F72">
      <w:pPr>
        <w:pStyle w:val="NormalWeb"/>
        <w:shd w:val="clear" w:color="auto" w:fill="FFFFFF"/>
        <w:spacing w:beforeAutospacing="0" w:after="225" w:afterAutospacing="0"/>
        <w:ind w:left="708"/>
        <w:jc w:val="both"/>
        <w:textAlignment w:val="baseline"/>
        <w:rPr>
          <w:rFonts w:ascii="Arial" w:hAnsi="Arial" w:cs="Arial"/>
          <w:color w:val="000000"/>
          <w:sz w:val="22"/>
          <w:szCs w:val="22"/>
        </w:rPr>
      </w:pPr>
      <w:r>
        <w:rPr>
          <w:rFonts w:ascii="Arial" w:hAnsi="Arial" w:cs="Arial"/>
          <w:b/>
          <w:sz w:val="22"/>
          <w:szCs w:val="22"/>
        </w:rPr>
        <w:t>Artículo líder</w:t>
      </w:r>
      <w:r>
        <w:rPr>
          <w:rFonts w:ascii="Arial" w:hAnsi="Arial" w:cs="Arial"/>
          <w:sz w:val="22"/>
          <w:szCs w:val="22"/>
        </w:rPr>
        <w:t xml:space="preserve">: </w:t>
      </w:r>
      <w:r>
        <w:rPr>
          <w:rFonts w:ascii="Arial" w:hAnsi="Arial" w:cs="Arial"/>
          <w:color w:val="000000"/>
          <w:sz w:val="22"/>
          <w:szCs w:val="22"/>
        </w:rPr>
        <w:t>es el lugar que ocupa un artículo en un mercado determinado en función de determinados datos cuantificables, auditables y objetivos (facturación, ventas, o, si trata de una web, número de visitas o páginas vistas, por ejemplo), frente al resto productos de la misma categoría, en un espacio geográfico concreto, y durante un período de tiempo determinado.</w:t>
      </w:r>
    </w:p>
    <w:p w:rsidR="000E5604" w:rsidRDefault="00A32F72">
      <w:pPr>
        <w:pStyle w:val="NormalWeb"/>
        <w:shd w:val="clear" w:color="auto" w:fill="FFFFFF"/>
        <w:spacing w:beforeAutospacing="0" w:after="225" w:afterAutospacing="0"/>
        <w:ind w:left="708"/>
        <w:jc w:val="both"/>
        <w:textAlignment w:val="baseline"/>
        <w:rPr>
          <w:rFonts w:ascii="Arial" w:hAnsi="Arial" w:cs="Arial"/>
          <w:color w:val="000000"/>
          <w:sz w:val="22"/>
          <w:szCs w:val="22"/>
        </w:rPr>
      </w:pPr>
      <w:r>
        <w:rPr>
          <w:rFonts w:ascii="Arial" w:hAnsi="Arial" w:cs="Arial"/>
          <w:color w:val="000000"/>
          <w:sz w:val="22"/>
          <w:szCs w:val="22"/>
        </w:rPr>
        <w:t>Así, en función del volumen de facturación de un mercado, calificaremos a los productos como líder, retador y seguidor, o especialistas en nicho.</w:t>
      </w:r>
    </w:p>
    <w:p w:rsidR="000E5604" w:rsidRDefault="000E5604">
      <w:pPr>
        <w:pStyle w:val="Prrafodelista"/>
        <w:spacing w:after="0"/>
        <w:jc w:val="both"/>
        <w:rPr>
          <w:rFonts w:ascii="Arial" w:hAnsi="Arial" w:cs="Arial"/>
        </w:rPr>
      </w:pPr>
    </w:p>
    <w:p w:rsidR="000E5604" w:rsidRDefault="000E5604">
      <w:pPr>
        <w:pStyle w:val="Prrafodelista"/>
        <w:numPr>
          <w:ilvl w:val="0"/>
          <w:numId w:val="4"/>
        </w:numPr>
        <w:spacing w:after="0"/>
        <w:jc w:val="both"/>
        <w:rPr>
          <w:rFonts w:ascii="Arial" w:hAnsi="Arial" w:cs="Arial"/>
        </w:rPr>
      </w:pPr>
    </w:p>
    <w:p w:rsidR="000E5604" w:rsidRDefault="00A32F72">
      <w:pPr>
        <w:pStyle w:val="Prrafodelista"/>
        <w:spacing w:line="360" w:lineRule="auto"/>
        <w:ind w:left="66"/>
        <w:jc w:val="both"/>
        <w:rPr>
          <w:rFonts w:ascii="Arial" w:hAnsi="Arial" w:cs="Arial"/>
        </w:rPr>
      </w:pPr>
      <w:r>
        <w:rPr>
          <w:rStyle w:val="nfasis1"/>
          <w:rFonts w:ascii="Arial" w:hAnsi="Arial" w:cs="Arial"/>
        </w:rPr>
        <w:t>La «marca blanca» acapara ya el 40 % de las compras.</w:t>
      </w:r>
    </w:p>
    <w:p w:rsidR="000E5604" w:rsidRDefault="00A32F72">
      <w:pPr>
        <w:spacing w:before="150" w:after="30"/>
        <w:jc w:val="both"/>
        <w:rPr>
          <w:rFonts w:ascii="Arial" w:hAnsi="Arial" w:cs="Arial"/>
        </w:rPr>
      </w:pPr>
      <w:r>
        <w:rPr>
          <w:rFonts w:ascii="Arial" w:hAnsi="Arial" w:cs="Arial"/>
        </w:rPr>
        <w:t xml:space="preserve">«La marca blanca o del distribuidor sigue ganando seguidores a la hora de ir al supermercado o híper y llenar el carrito de la compra con productos de gran consumo (alimentación, droguería y perfumería). Según la consultora Symphony IRI Group, la </w:t>
      </w:r>
      <w:r>
        <w:rPr>
          <w:rFonts w:ascii="Arial" w:hAnsi="Arial" w:cs="Arial"/>
        </w:rPr>
        <w:lastRenderedPageBreak/>
        <w:t>enseña de la distribución acapara ya casi el 40 % de la cesta de la compra, lo que convierte a España en el primer mercado europeo para la “marca blanca”.</w:t>
      </w:r>
    </w:p>
    <w:p w:rsidR="000E5604" w:rsidRDefault="00A32F72">
      <w:pPr>
        <w:spacing w:before="150" w:after="30"/>
        <w:jc w:val="both"/>
        <w:rPr>
          <w:rFonts w:ascii="Arial" w:hAnsi="Arial" w:cs="Arial"/>
        </w:rPr>
      </w:pPr>
      <w:r>
        <w:rPr>
          <w:rFonts w:ascii="Arial" w:hAnsi="Arial" w:cs="Arial"/>
        </w:rPr>
        <w:t>«</w:t>
      </w:r>
      <w:r>
        <w:rPr>
          <w:rFonts w:ascii="Arial" w:hAnsi="Arial" w:cs="Arial"/>
          <w:color w:val="FF0000"/>
        </w:rPr>
        <w:t>La crisis, el desplome del consumo y, sobre todo, el gran diferencial de precio con las marcas de fabricante han propiciado el imparable ascenso de los productos de la distribución</w:t>
      </w:r>
      <w:r>
        <w:rPr>
          <w:rFonts w:ascii="Arial" w:hAnsi="Arial" w:cs="Arial"/>
        </w:rPr>
        <w:t xml:space="preserve">, que en opinión de los expertos proseguirán su estrellato mientras no haya un cambio de ciclo económico. Además, según IRI, </w:t>
      </w:r>
      <w:r>
        <w:rPr>
          <w:rFonts w:ascii="Arial" w:hAnsi="Arial" w:cs="Arial"/>
          <w:color w:val="FF0000"/>
        </w:rPr>
        <w:t>los artículos de los fabricantes son un 46 % más caros que los de enseña de la distribución</w:t>
      </w:r>
      <w:r>
        <w:rPr>
          <w:rFonts w:ascii="Arial" w:hAnsi="Arial" w:cs="Arial"/>
        </w:rPr>
        <w:t>, un diferencial que sitúa a la marca blanca española como la más barata del mercado europeo.»</w:t>
      </w:r>
    </w:p>
    <w:p w:rsidR="000E5604" w:rsidRDefault="00A32F72">
      <w:pPr>
        <w:spacing w:before="150" w:after="30"/>
        <w:jc w:val="both"/>
        <w:rPr>
          <w:rFonts w:ascii="Arial" w:hAnsi="Arial" w:cs="Arial"/>
        </w:rPr>
      </w:pPr>
      <w:r>
        <w:rPr>
          <w:rFonts w:ascii="Arial" w:hAnsi="Arial" w:cs="Arial"/>
        </w:rPr>
        <w:t xml:space="preserve">«Grandes y pequeñas cadenas de supermercados han potenciado sus productos propios en los lineales, especialmente en los artículos básicos. De hecho, las enseñas blancas han sido la gran arma de la distribución en la guerra de precios de los dos últimos años y medio. Según IRI, </w:t>
      </w:r>
      <w:r>
        <w:rPr>
          <w:rFonts w:ascii="Arial" w:hAnsi="Arial" w:cs="Arial"/>
          <w:color w:val="FF0000"/>
        </w:rPr>
        <w:t xml:space="preserve">los consumidores </w:t>
      </w:r>
      <w:r>
        <w:rPr>
          <w:rFonts w:ascii="Arial" w:hAnsi="Arial" w:cs="Arial"/>
        </w:rPr>
        <w:t xml:space="preserve">con el presupuesto cada vez más ajustado a la hora de llenar el carrito, </w:t>
      </w:r>
      <w:r>
        <w:rPr>
          <w:rFonts w:ascii="Arial" w:hAnsi="Arial" w:cs="Arial"/>
          <w:color w:val="FF0000"/>
        </w:rPr>
        <w:t>miran y comparan mucho los precios</w:t>
      </w:r>
      <w:r>
        <w:rPr>
          <w:rFonts w:ascii="Arial" w:hAnsi="Arial" w:cs="Arial"/>
        </w:rPr>
        <w:t xml:space="preserve">. Los ciudadanos </w:t>
      </w:r>
      <w:r>
        <w:rPr>
          <w:rFonts w:ascii="Arial" w:hAnsi="Arial" w:cs="Arial"/>
          <w:color w:val="FF0000"/>
        </w:rPr>
        <w:t xml:space="preserve">entienden que comprando marca blanca pueden ahorrar mucho dinero </w:t>
      </w:r>
      <w:r>
        <w:rPr>
          <w:rFonts w:ascii="Arial" w:hAnsi="Arial" w:cs="Arial"/>
        </w:rPr>
        <w:t xml:space="preserve">al cabo del año y </w:t>
      </w:r>
      <w:r>
        <w:rPr>
          <w:rFonts w:ascii="Arial" w:hAnsi="Arial" w:cs="Arial"/>
          <w:color w:val="FF0000"/>
        </w:rPr>
        <w:t>están convencidos, además, de que están adquiriendo un producto de calidad similar a la que tienen los artículos líderes</w:t>
      </w:r>
      <w:r>
        <w:rPr>
          <w:rFonts w:ascii="Arial" w:hAnsi="Arial" w:cs="Arial"/>
        </w:rPr>
        <w:t>. De hecho, saben que muchas compañías, además de fabricar sus propias marcas, producen las enseñas de alguna de distribución.»</w:t>
      </w:r>
    </w:p>
    <w:p w:rsidR="000E5604" w:rsidRDefault="00A32F72">
      <w:pPr>
        <w:spacing w:before="150" w:after="30"/>
        <w:jc w:val="both"/>
        <w:rPr>
          <w:rFonts w:ascii="Arial" w:hAnsi="Arial" w:cs="Arial"/>
          <w:sz w:val="16"/>
          <w:szCs w:val="16"/>
        </w:rPr>
      </w:pPr>
      <w:r>
        <w:rPr>
          <w:rFonts w:ascii="Arial" w:hAnsi="Arial" w:cs="Arial"/>
          <w:sz w:val="16"/>
          <w:szCs w:val="16"/>
        </w:rPr>
        <w:t>C. Llorente, </w:t>
      </w:r>
      <w:r>
        <w:rPr>
          <w:rStyle w:val="italic"/>
          <w:rFonts w:ascii="Arial" w:hAnsi="Arial" w:cs="Arial"/>
          <w:i/>
          <w:iCs/>
          <w:sz w:val="16"/>
          <w:szCs w:val="16"/>
        </w:rPr>
        <w:t>El Mundo</w:t>
      </w:r>
      <w:r>
        <w:rPr>
          <w:rFonts w:ascii="Arial" w:hAnsi="Arial" w:cs="Arial"/>
          <w:sz w:val="16"/>
          <w:szCs w:val="16"/>
        </w:rPr>
        <w:t>, 31/10/2010.</w:t>
      </w:r>
    </w:p>
    <w:p w:rsidR="000E5604" w:rsidRDefault="000E5604">
      <w:pPr>
        <w:jc w:val="both"/>
      </w:pPr>
    </w:p>
    <w:sectPr w:rsidR="000E5604">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942"/>
    <w:multiLevelType w:val="multilevel"/>
    <w:tmpl w:val="AC7CB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A6083D"/>
    <w:multiLevelType w:val="multilevel"/>
    <w:tmpl w:val="8E6A0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1F076F"/>
    <w:multiLevelType w:val="multilevel"/>
    <w:tmpl w:val="AA447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2F0B75"/>
    <w:multiLevelType w:val="multilevel"/>
    <w:tmpl w:val="62A842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68D0AAC"/>
    <w:multiLevelType w:val="multilevel"/>
    <w:tmpl w:val="0D8400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04"/>
    <w:rsid w:val="000E5604"/>
    <w:rsid w:val="00A32F72"/>
    <w:rsid w:val="00F32FE0"/>
    <w:rsid w:val="00F81C7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A21BDA"/>
    <w:rPr>
      <w:rFonts w:ascii="Tahoma" w:hAnsi="Tahoma" w:cs="Tahoma"/>
      <w:sz w:val="16"/>
      <w:szCs w:val="16"/>
    </w:rPr>
  </w:style>
  <w:style w:type="character" w:customStyle="1" w:styleId="EnlacedeInternet">
    <w:name w:val="Enlace de Internet"/>
    <w:basedOn w:val="Fuentedeprrafopredeter"/>
    <w:uiPriority w:val="99"/>
    <w:semiHidden/>
    <w:unhideWhenUsed/>
    <w:rsid w:val="00037191"/>
    <w:rPr>
      <w:color w:val="0000FF"/>
      <w:u w:val="single"/>
    </w:rPr>
  </w:style>
  <w:style w:type="character" w:customStyle="1" w:styleId="nfasis1">
    <w:name w:val="Énfasis1"/>
    <w:qFormat/>
    <w:rsid w:val="00085524"/>
  </w:style>
  <w:style w:type="character" w:customStyle="1" w:styleId="italic">
    <w:name w:val="italic"/>
    <w:qFormat/>
    <w:rsid w:val="0008552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Arial"/>
      <w:color w:val="auto"/>
      <w:shd w:val="clear" w:color="auto" w:fill="FFFFFF"/>
    </w:rPr>
  </w:style>
  <w:style w:type="character" w:customStyle="1" w:styleId="ListLabel5">
    <w:name w:val="ListLabel 5"/>
    <w:qFormat/>
    <w:rPr>
      <w:rFonts w:ascii="Arial" w:hAnsi="Arial" w:cs="Arial"/>
      <w:color w:val="auto"/>
      <w:highlight w:val="white"/>
      <w:u w:val="none"/>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A21BDA"/>
    <w:pPr>
      <w:ind w:left="720"/>
      <w:contextualSpacing/>
    </w:pPr>
  </w:style>
  <w:style w:type="paragraph" w:styleId="Textodeglobo">
    <w:name w:val="Balloon Text"/>
    <w:basedOn w:val="Normal"/>
    <w:link w:val="TextodegloboCar"/>
    <w:uiPriority w:val="99"/>
    <w:semiHidden/>
    <w:unhideWhenUsed/>
    <w:qFormat/>
    <w:rsid w:val="00A21BDA"/>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037191"/>
    <w:pPr>
      <w:spacing w:beforeAutospacing="1"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3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A21BDA"/>
    <w:rPr>
      <w:rFonts w:ascii="Tahoma" w:hAnsi="Tahoma" w:cs="Tahoma"/>
      <w:sz w:val="16"/>
      <w:szCs w:val="16"/>
    </w:rPr>
  </w:style>
  <w:style w:type="character" w:customStyle="1" w:styleId="EnlacedeInternet">
    <w:name w:val="Enlace de Internet"/>
    <w:basedOn w:val="Fuentedeprrafopredeter"/>
    <w:uiPriority w:val="99"/>
    <w:semiHidden/>
    <w:unhideWhenUsed/>
    <w:rsid w:val="00037191"/>
    <w:rPr>
      <w:color w:val="0000FF"/>
      <w:u w:val="single"/>
    </w:rPr>
  </w:style>
  <w:style w:type="character" w:customStyle="1" w:styleId="nfasis1">
    <w:name w:val="Énfasis1"/>
    <w:qFormat/>
    <w:rsid w:val="00085524"/>
  </w:style>
  <w:style w:type="character" w:customStyle="1" w:styleId="italic">
    <w:name w:val="italic"/>
    <w:qFormat/>
    <w:rsid w:val="0008552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Arial"/>
      <w:color w:val="auto"/>
      <w:shd w:val="clear" w:color="auto" w:fill="FFFFFF"/>
    </w:rPr>
  </w:style>
  <w:style w:type="character" w:customStyle="1" w:styleId="ListLabel5">
    <w:name w:val="ListLabel 5"/>
    <w:qFormat/>
    <w:rPr>
      <w:rFonts w:ascii="Arial" w:hAnsi="Arial" w:cs="Arial"/>
      <w:color w:val="auto"/>
      <w:highlight w:val="white"/>
      <w:u w:val="none"/>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A21BDA"/>
    <w:pPr>
      <w:ind w:left="720"/>
      <w:contextualSpacing/>
    </w:pPr>
  </w:style>
  <w:style w:type="paragraph" w:styleId="Textodeglobo">
    <w:name w:val="Balloon Text"/>
    <w:basedOn w:val="Normal"/>
    <w:link w:val="TextodegloboCar"/>
    <w:uiPriority w:val="99"/>
    <w:semiHidden/>
    <w:unhideWhenUsed/>
    <w:qFormat/>
    <w:rsid w:val="00A21BDA"/>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037191"/>
    <w:pPr>
      <w:spacing w:beforeAutospacing="1"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3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s.wikipedia.org/wiki/Servicio_(econom&#237;a)" TargetMode="External"/><Relationship Id="rId3" Type="http://schemas.microsoft.com/office/2007/relationships/stylesWithEffects" Target="stylesWithEffects.xml"/><Relationship Id="rId7" Type="http://schemas.openxmlformats.org/officeDocument/2006/relationships/hyperlink" Target="https://es.wikipedia.org/wiki/Bien_(econom&#237;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wikipedia.org/wiki/Log&#237;stica" TargetMode="External"/><Relationship Id="rId4" Type="http://schemas.openxmlformats.org/officeDocument/2006/relationships/settings" Target="settings.xml"/><Relationship Id="rId9" Type="http://schemas.openxmlformats.org/officeDocument/2006/relationships/hyperlink" Target="https://es.wikipedia.org/wiki/Producci&#243;n_(econom&#23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Oihana O.</dc:creator>
  <cp:lastModifiedBy>ad015108aa</cp:lastModifiedBy>
  <cp:revision>2</cp:revision>
  <cp:lastPrinted>2019-02-11T13:25:00Z</cp:lastPrinted>
  <dcterms:created xsi:type="dcterms:W3CDTF">2019-04-11T13:34:00Z</dcterms:created>
  <dcterms:modified xsi:type="dcterms:W3CDTF">2019-04-11T13:34:00Z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